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5BE9" w14:textId="77777777" w:rsidR="00AB41ED" w:rsidRPr="00F60588" w:rsidRDefault="00AB41ED">
      <w:pPr>
        <w:jc w:val="center"/>
        <w:rPr>
          <w:rFonts w:ascii="HG丸ｺﾞｼｯｸM-PRO" w:eastAsia="HG丸ｺﾞｼｯｸM-PRO" w:hAnsi="HG丸ｺﾞｼｯｸM-PRO"/>
          <w:sz w:val="24"/>
          <w:u w:val="single"/>
        </w:rPr>
      </w:pPr>
      <w:r w:rsidRPr="00F60588">
        <w:rPr>
          <w:rFonts w:ascii="HG丸ｺﾞｼｯｸM-PRO" w:eastAsia="HG丸ｺﾞｼｯｸM-PRO" w:hAnsi="HG丸ｺﾞｼｯｸM-PRO" w:hint="eastAsia"/>
          <w:sz w:val="24"/>
          <w:u w:val="single"/>
        </w:rPr>
        <w:t>復職認定基準、</w:t>
      </w:r>
      <w:r w:rsidR="000127D9" w:rsidRPr="00F60588">
        <w:rPr>
          <w:rFonts w:ascii="HG丸ｺﾞｼｯｸM-PRO" w:eastAsia="HG丸ｺﾞｼｯｸM-PRO" w:hAnsi="HG丸ｺﾞｼｯｸM-PRO" w:hint="eastAsia"/>
          <w:sz w:val="24"/>
          <w:u w:val="single"/>
        </w:rPr>
        <w:t>および</w:t>
      </w:r>
      <w:r w:rsidRPr="00F60588">
        <w:rPr>
          <w:rFonts w:ascii="HG丸ｺﾞｼｯｸM-PRO" w:eastAsia="HG丸ｺﾞｼｯｸM-PRO" w:hAnsi="HG丸ｺﾞｼｯｸM-PRO" w:hint="eastAsia"/>
          <w:sz w:val="24"/>
          <w:u w:val="single"/>
        </w:rPr>
        <w:t>手続</w:t>
      </w:r>
      <w:r w:rsidR="000127D9" w:rsidRPr="00F60588">
        <w:rPr>
          <w:rFonts w:ascii="HG丸ｺﾞｼｯｸM-PRO" w:eastAsia="HG丸ｺﾞｼｯｸM-PRO" w:hAnsi="HG丸ｺﾞｼｯｸM-PRO" w:hint="eastAsia"/>
          <w:sz w:val="24"/>
          <w:u w:val="single"/>
        </w:rPr>
        <w:t>き</w:t>
      </w:r>
      <w:r w:rsidRPr="00F60588">
        <w:rPr>
          <w:rFonts w:ascii="HG丸ｺﾞｼｯｸM-PRO" w:eastAsia="HG丸ｺﾞｼｯｸM-PRO" w:hAnsi="HG丸ｺﾞｼｯｸM-PRO" w:hint="eastAsia"/>
          <w:sz w:val="24"/>
          <w:u w:val="single"/>
        </w:rPr>
        <w:t>について</w:t>
      </w:r>
    </w:p>
    <w:p w14:paraId="5024D787" w14:textId="159B7A25" w:rsidR="00AB41ED" w:rsidRPr="00F60588" w:rsidRDefault="00AB41ED">
      <w:pPr>
        <w:rPr>
          <w:rFonts w:ascii="HG丸ｺﾞｼｯｸM-PRO" w:eastAsia="HG丸ｺﾞｼｯｸM-PRO" w:hAnsi="HG丸ｺﾞｼｯｸM-PRO"/>
          <w:szCs w:val="21"/>
        </w:rPr>
      </w:pPr>
    </w:p>
    <w:p w14:paraId="55C5AFE7" w14:textId="77777777" w:rsidR="00F60588" w:rsidRPr="00F60588" w:rsidRDefault="00F60588" w:rsidP="00F60588">
      <w:pPr>
        <w:jc w:val="right"/>
        <w:rPr>
          <w:rFonts w:ascii="HG丸ｺﾞｼｯｸM-PRO" w:eastAsia="HG丸ｺﾞｼｯｸM-PRO" w:hAnsi="HG丸ｺﾞｼｯｸM-PRO"/>
          <w:szCs w:val="21"/>
        </w:rPr>
      </w:pPr>
      <w:r w:rsidRPr="00F60588">
        <w:rPr>
          <w:rFonts w:ascii="HG丸ｺﾞｼｯｸM-PRO" w:eastAsia="HG丸ｺﾞｼｯｸM-PRO" w:hAnsi="HG丸ｺﾞｼｯｸM-PRO" w:hint="eastAsia"/>
        </w:rPr>
        <w:t xml:space="preserve">　　</w:t>
      </w:r>
      <w:r w:rsidRPr="00F60588">
        <w:rPr>
          <w:rFonts w:ascii="HG丸ｺﾞｼｯｸM-PRO" w:eastAsia="HG丸ｺﾞｼｯｸM-PRO" w:hAnsi="HG丸ｺﾞｼｯｸM-PRO" w:hint="eastAsia"/>
          <w:szCs w:val="21"/>
        </w:rPr>
        <w:t>年　　月　　日</w:t>
      </w:r>
    </w:p>
    <w:p w14:paraId="1BFA1D91" w14:textId="77777777" w:rsidR="00F60588" w:rsidRPr="00F60588" w:rsidRDefault="00F60588" w:rsidP="00F60588">
      <w:pPr>
        <w:rPr>
          <w:rFonts w:ascii="HG丸ｺﾞｼｯｸM-PRO" w:eastAsia="HG丸ｺﾞｼｯｸM-PRO" w:hAnsi="HG丸ｺﾞｼｯｸM-PRO"/>
          <w:szCs w:val="21"/>
          <w:u w:val="single"/>
        </w:rPr>
      </w:pPr>
      <w:r w:rsidRPr="00F60588">
        <w:rPr>
          <w:rFonts w:ascii="HG丸ｺﾞｼｯｸM-PRO" w:eastAsia="HG丸ｺﾞｼｯｸM-PRO" w:hAnsi="HG丸ｺﾞｼｯｸM-PRO" w:hint="eastAsia"/>
          <w:szCs w:val="21"/>
          <w:u w:val="single"/>
        </w:rPr>
        <w:t xml:space="preserve">　　　　　　　　　　　殿</w:t>
      </w:r>
    </w:p>
    <w:p w14:paraId="0D0779E7" w14:textId="77777777" w:rsidR="00F60588" w:rsidRPr="00F60588" w:rsidRDefault="00F60588">
      <w:pPr>
        <w:rPr>
          <w:rFonts w:ascii="HG丸ｺﾞｼｯｸM-PRO" w:eastAsia="HG丸ｺﾞｼｯｸM-PRO" w:hAnsi="HG丸ｺﾞｼｯｸM-PRO"/>
          <w:szCs w:val="21"/>
        </w:rPr>
      </w:pPr>
    </w:p>
    <w:p w14:paraId="306D46D0" w14:textId="77777777" w:rsidR="00AB41ED" w:rsidRPr="00F60588" w:rsidRDefault="00AB41ED">
      <w:pPr>
        <w:ind w:firstLineChars="100" w:firstLine="216"/>
        <w:rPr>
          <w:rFonts w:ascii="HG丸ｺﾞｼｯｸM-PRO" w:eastAsia="HG丸ｺﾞｼｯｸM-PRO" w:hAnsi="HG丸ｺﾞｼｯｸM-PRO"/>
          <w:szCs w:val="21"/>
        </w:rPr>
      </w:pPr>
      <w:r w:rsidRPr="00F60588">
        <w:rPr>
          <w:rFonts w:ascii="HG丸ｺﾞｼｯｸM-PRO" w:eastAsia="HG丸ｺﾞｼｯｸM-PRO" w:hAnsi="HG丸ｺﾞｼｯｸM-PRO" w:hint="eastAsia"/>
          <w:szCs w:val="21"/>
        </w:rPr>
        <w:t xml:space="preserve">　　年　　月　　日に発令した貴殿宛て休職命令について、復職認定基準、</w:t>
      </w:r>
      <w:r w:rsidR="000127D9" w:rsidRPr="00F60588">
        <w:rPr>
          <w:rFonts w:ascii="HG丸ｺﾞｼｯｸM-PRO" w:eastAsia="HG丸ｺﾞｼｯｸM-PRO" w:hAnsi="HG丸ｺﾞｼｯｸM-PRO" w:hint="eastAsia"/>
          <w:szCs w:val="21"/>
        </w:rPr>
        <w:t>および</w:t>
      </w:r>
      <w:r w:rsidRPr="00F60588">
        <w:rPr>
          <w:rFonts w:ascii="HG丸ｺﾞｼｯｸM-PRO" w:eastAsia="HG丸ｺﾞｼｯｸM-PRO" w:hAnsi="HG丸ｺﾞｼｯｸM-PRO" w:hint="eastAsia"/>
          <w:szCs w:val="21"/>
        </w:rPr>
        <w:t>手続きは下記の通りとなりますので、ご確認</w:t>
      </w:r>
      <w:r w:rsidR="000127D9" w:rsidRPr="00F60588">
        <w:rPr>
          <w:rFonts w:ascii="HG丸ｺﾞｼｯｸM-PRO" w:eastAsia="HG丸ｺﾞｼｯｸM-PRO" w:hAnsi="HG丸ｺﾞｼｯｸM-PRO" w:hint="eastAsia"/>
          <w:szCs w:val="21"/>
        </w:rPr>
        <w:t>ください</w:t>
      </w:r>
      <w:r w:rsidRPr="00F60588">
        <w:rPr>
          <w:rFonts w:ascii="HG丸ｺﾞｼｯｸM-PRO" w:eastAsia="HG丸ｺﾞｼｯｸM-PRO" w:hAnsi="HG丸ｺﾞｼｯｸM-PRO" w:hint="eastAsia"/>
          <w:szCs w:val="21"/>
        </w:rPr>
        <w:t>。</w:t>
      </w:r>
    </w:p>
    <w:p w14:paraId="6B425B33" w14:textId="77777777" w:rsidR="00AB41ED" w:rsidRPr="00F60588" w:rsidRDefault="00AB41ED">
      <w:pPr>
        <w:rPr>
          <w:rFonts w:ascii="HG丸ｺﾞｼｯｸM-PRO" w:eastAsia="HG丸ｺﾞｼｯｸM-PRO" w:hAnsi="HG丸ｺﾞｼｯｸM-PRO"/>
          <w:szCs w:val="21"/>
        </w:rPr>
      </w:pPr>
    </w:p>
    <w:p w14:paraId="6BB191DC" w14:textId="77777777" w:rsidR="00AB41ED" w:rsidRPr="00F60588" w:rsidRDefault="00AB41ED">
      <w:pPr>
        <w:pStyle w:val="a4"/>
        <w:rPr>
          <w:rFonts w:ascii="HG丸ｺﾞｼｯｸM-PRO" w:eastAsia="HG丸ｺﾞｼｯｸM-PRO" w:hAnsi="HG丸ｺﾞｼｯｸM-PRO"/>
        </w:rPr>
      </w:pPr>
      <w:r w:rsidRPr="00F60588">
        <w:rPr>
          <w:rFonts w:ascii="HG丸ｺﾞｼｯｸM-PRO" w:eastAsia="HG丸ｺﾞｼｯｸM-PRO" w:hAnsi="HG丸ｺﾞｼｯｸM-PRO" w:hint="eastAsia"/>
        </w:rPr>
        <w:t>記</w:t>
      </w:r>
    </w:p>
    <w:p w14:paraId="16359923" w14:textId="77777777" w:rsidR="00AB41ED" w:rsidRPr="00F60588" w:rsidRDefault="00AB41ED">
      <w:pPr>
        <w:rPr>
          <w:rFonts w:ascii="HG丸ｺﾞｼｯｸM-PRO" w:eastAsia="HG丸ｺﾞｼｯｸM-PRO" w:hAnsi="HG丸ｺﾞｼｯｸM-PRO"/>
        </w:rPr>
      </w:pPr>
    </w:p>
    <w:p w14:paraId="2140A311" w14:textId="77777777" w:rsidR="00AB41ED" w:rsidRPr="00F60588" w:rsidRDefault="00AB41ED">
      <w:pPr>
        <w:numPr>
          <w:ilvl w:val="0"/>
          <w:numId w:val="4"/>
        </w:numPr>
        <w:spacing w:afterLines="50" w:after="161"/>
        <w:rPr>
          <w:rFonts w:ascii="HG丸ｺﾞｼｯｸM-PRO" w:eastAsia="HG丸ｺﾞｼｯｸM-PRO" w:hAnsi="HG丸ｺﾞｼｯｸM-PRO"/>
        </w:rPr>
      </w:pPr>
      <w:r w:rsidRPr="00F60588">
        <w:rPr>
          <w:rFonts w:ascii="HG丸ｺﾞｼｯｸM-PRO" w:eastAsia="HG丸ｺﾞｼｯｸM-PRO" w:hAnsi="HG丸ｺﾞｼｯｸM-PRO" w:hint="eastAsia"/>
        </w:rPr>
        <w:t>休職期間中に休職事由が消滅したとして復職を申</w:t>
      </w:r>
      <w:r w:rsidR="000127D9" w:rsidRPr="00F60588">
        <w:rPr>
          <w:rFonts w:ascii="HG丸ｺﾞｼｯｸM-PRO" w:eastAsia="HG丸ｺﾞｼｯｸM-PRO" w:hAnsi="HG丸ｺﾞｼｯｸM-PRO" w:hint="eastAsia"/>
        </w:rPr>
        <w:t>し</w:t>
      </w:r>
      <w:r w:rsidRPr="00F60588">
        <w:rPr>
          <w:rFonts w:ascii="HG丸ｺﾞｼｯｸM-PRO" w:eastAsia="HG丸ｺﾞｼｯｸM-PRO" w:hAnsi="HG丸ｺﾞｼｯｸM-PRO" w:hint="eastAsia"/>
        </w:rPr>
        <w:t>出る場合には、医師の治癒証明（診断書）を提出しなければならないこと。</w:t>
      </w:r>
    </w:p>
    <w:p w14:paraId="47BC845D" w14:textId="77777777" w:rsidR="00AB41ED" w:rsidRPr="00F60588" w:rsidRDefault="00AB41ED">
      <w:pPr>
        <w:numPr>
          <w:ilvl w:val="0"/>
          <w:numId w:val="4"/>
        </w:numPr>
        <w:spacing w:afterLines="50" w:after="161"/>
        <w:rPr>
          <w:rFonts w:ascii="HG丸ｺﾞｼｯｸM-PRO" w:eastAsia="HG丸ｺﾞｼｯｸM-PRO" w:hAnsi="HG丸ｺﾞｼｯｸM-PRO"/>
        </w:rPr>
      </w:pPr>
      <w:r w:rsidRPr="00F60588">
        <w:rPr>
          <w:rFonts w:ascii="HG丸ｺﾞｼｯｸM-PRO" w:eastAsia="HG丸ｺﾞｼｯｸM-PRO" w:hAnsi="HG丸ｺﾞｼｯｸM-PRO" w:hint="eastAsia"/>
        </w:rPr>
        <w:t>復職の判断をするにあたり、</w:t>
      </w:r>
      <w:r w:rsidRPr="00F60588">
        <w:rPr>
          <w:rFonts w:ascii="HG丸ｺﾞｼｯｸM-PRO" w:eastAsia="HG丸ｺﾞｼｯｸM-PRO" w:hAnsi="HG丸ｺﾞｼｯｸM-PRO" w:hint="eastAsia"/>
          <w:szCs w:val="21"/>
        </w:rPr>
        <w:t>会社が必要と認める場合は</w:t>
      </w:r>
      <w:r w:rsidRPr="00F60588">
        <w:rPr>
          <w:rFonts w:ascii="HG丸ｺﾞｼｯｸM-PRO" w:eastAsia="HG丸ｺﾞｼｯｸM-PRO" w:hAnsi="HG丸ｺﾞｼｯｸM-PRO" w:hint="eastAsia"/>
        </w:rPr>
        <w:t>、会社指定医による検診、意見聴取、あるいは</w:t>
      </w:r>
      <w:r w:rsidRPr="00F60588">
        <w:rPr>
          <w:rFonts w:ascii="HG丸ｺﾞｼｯｸM-PRO" w:eastAsia="HG丸ｺﾞｼｯｸM-PRO" w:hAnsi="HG丸ｺﾞｼｯｸM-PRO" w:hint="eastAsia"/>
          <w:szCs w:val="21"/>
        </w:rPr>
        <w:t>診断書</w:t>
      </w:r>
      <w:r w:rsidRPr="00F60588">
        <w:rPr>
          <w:rFonts w:ascii="HG丸ｺﾞｼｯｸM-PRO" w:eastAsia="HG丸ｺﾞｼｯｸM-PRO" w:hAnsi="HG丸ｺﾞｼｯｸM-PRO" w:hint="eastAsia"/>
        </w:rPr>
        <w:t>の</w:t>
      </w:r>
      <w:r w:rsidRPr="00F60588">
        <w:rPr>
          <w:rFonts w:ascii="HG丸ｺﾞｼｯｸM-PRO" w:eastAsia="HG丸ｺﾞｼｯｸM-PRO" w:hAnsi="HG丸ｺﾞｼｯｸM-PRO" w:hint="eastAsia"/>
          <w:szCs w:val="21"/>
        </w:rPr>
        <w:t>作成</w:t>
      </w:r>
      <w:r w:rsidRPr="00F60588">
        <w:rPr>
          <w:rFonts w:ascii="HG丸ｺﾞｼｯｸM-PRO" w:eastAsia="HG丸ｺﾞｼｯｸM-PRO" w:hAnsi="HG丸ｺﾞｼｯｸM-PRO" w:hint="eastAsia"/>
        </w:rPr>
        <w:t>等を命じることがあ</w:t>
      </w:r>
      <w:r w:rsidR="000127D9" w:rsidRPr="00F60588">
        <w:rPr>
          <w:rFonts w:ascii="HG丸ｺﾞｼｯｸM-PRO" w:eastAsia="HG丸ｺﾞｼｯｸM-PRO" w:hAnsi="HG丸ｺﾞｼｯｸM-PRO" w:hint="eastAsia"/>
        </w:rPr>
        <w:t>る</w:t>
      </w:r>
      <w:r w:rsidRPr="00F60588">
        <w:rPr>
          <w:rFonts w:ascii="HG丸ｺﾞｼｯｸM-PRO" w:eastAsia="HG丸ｺﾞｼｯｸM-PRO" w:hAnsi="HG丸ｺﾞｼｯｸM-PRO" w:hint="eastAsia"/>
        </w:rPr>
        <w:t>が、その場合、</w:t>
      </w:r>
      <w:r w:rsidRPr="00F60588">
        <w:rPr>
          <w:rFonts w:ascii="HG丸ｺﾞｼｯｸM-PRO" w:eastAsia="HG丸ｺﾞｼｯｸM-PRO" w:hAnsi="HG丸ｺﾞｼｯｸM-PRO" w:hint="eastAsia"/>
          <w:szCs w:val="21"/>
        </w:rPr>
        <w:t>これに従</w:t>
      </w:r>
      <w:r w:rsidRPr="00F60588">
        <w:rPr>
          <w:rFonts w:ascii="HG丸ｺﾞｼｯｸM-PRO" w:eastAsia="HG丸ｺﾞｼｯｸM-PRO" w:hAnsi="HG丸ｺﾞｼｯｸM-PRO" w:hint="eastAsia"/>
        </w:rPr>
        <w:t>うこと</w:t>
      </w:r>
      <w:r w:rsidRPr="00F60588">
        <w:rPr>
          <w:rFonts w:ascii="HG丸ｺﾞｼｯｸM-PRO" w:eastAsia="HG丸ｺﾞｼｯｸM-PRO" w:hAnsi="HG丸ｺﾞｼｯｸM-PRO" w:hint="eastAsia"/>
          <w:szCs w:val="21"/>
        </w:rPr>
        <w:t>。</w:t>
      </w:r>
    </w:p>
    <w:p w14:paraId="262EBEAD" w14:textId="77777777" w:rsidR="00AB41ED" w:rsidRPr="00F60588" w:rsidRDefault="00AB41ED">
      <w:pPr>
        <w:numPr>
          <w:ilvl w:val="0"/>
          <w:numId w:val="4"/>
        </w:numPr>
        <w:spacing w:afterLines="50" w:after="161"/>
        <w:rPr>
          <w:rFonts w:ascii="HG丸ｺﾞｼｯｸM-PRO" w:eastAsia="HG丸ｺﾞｼｯｸM-PRO" w:hAnsi="HG丸ｺﾞｼｯｸM-PRO"/>
        </w:rPr>
      </w:pPr>
      <w:r w:rsidRPr="00F60588">
        <w:rPr>
          <w:rFonts w:ascii="HG丸ｺﾞｼｯｸM-PRO" w:eastAsia="HG丸ｺﾞｼｯｸM-PRO" w:hAnsi="HG丸ｺﾞｼｯｸM-PRO" w:hint="eastAsia"/>
          <w:szCs w:val="21"/>
        </w:rPr>
        <w:t>前項について、正当な理由なくこれを拒否した場合、前</w:t>
      </w:r>
      <w:r w:rsidR="0093727D" w:rsidRPr="00F60588">
        <w:rPr>
          <w:rFonts w:ascii="HG丸ｺﾞｼｯｸM-PRO" w:eastAsia="HG丸ｺﾞｼｯｸM-PRO" w:hAnsi="HG丸ｺﾞｼｯｸM-PRO" w:hint="eastAsia"/>
          <w:szCs w:val="21"/>
        </w:rPr>
        <w:t>項</w:t>
      </w:r>
      <w:r w:rsidRPr="00F60588">
        <w:rPr>
          <w:rFonts w:ascii="HG丸ｺﾞｼｯｸM-PRO" w:eastAsia="HG丸ｺﾞｼｯｸM-PRO" w:hAnsi="HG丸ｺﾞｼｯｸM-PRO" w:hint="eastAsia"/>
          <w:szCs w:val="21"/>
        </w:rPr>
        <w:t>の診断書を休職事由が消滅したか否かの判断材料として採用しないことがあること。</w:t>
      </w:r>
    </w:p>
    <w:p w14:paraId="6A55B2FC" w14:textId="77777777" w:rsidR="00AB41ED" w:rsidRPr="00F60588" w:rsidRDefault="00AB41ED">
      <w:pPr>
        <w:numPr>
          <w:ilvl w:val="0"/>
          <w:numId w:val="4"/>
        </w:numPr>
        <w:spacing w:afterLines="50" w:after="161"/>
        <w:rPr>
          <w:rFonts w:ascii="HG丸ｺﾞｼｯｸM-PRO" w:eastAsia="HG丸ｺﾞｼｯｸM-PRO" w:hAnsi="HG丸ｺﾞｼｯｸM-PRO"/>
        </w:rPr>
      </w:pPr>
      <w:r w:rsidRPr="00F60588">
        <w:rPr>
          <w:rFonts w:ascii="HG丸ｺﾞｼｯｸM-PRO" w:eastAsia="HG丸ｺﾞｼｯｸM-PRO" w:hAnsi="HG丸ｺﾞｼｯｸM-PRO" w:hint="eastAsia"/>
          <w:szCs w:val="21"/>
        </w:rPr>
        <w:t>前各項により、休職期間満了時までに治癒</w:t>
      </w:r>
      <w:r w:rsidRPr="00F60588">
        <w:rPr>
          <w:rFonts w:ascii="HG丸ｺﾞｼｯｸM-PRO" w:eastAsia="HG丸ｺﾞｼｯｸM-PRO" w:hAnsi="HG丸ｺﾞｼｯｸM-PRO" w:hint="eastAsia"/>
        </w:rPr>
        <w:t>、</w:t>
      </w:r>
      <w:r w:rsidR="000127D9" w:rsidRPr="00F60588">
        <w:rPr>
          <w:rFonts w:ascii="HG丸ｺﾞｼｯｸM-PRO" w:eastAsia="HG丸ｺﾞｼｯｸM-PRO" w:hAnsi="HG丸ｺﾞｼｯｸM-PRO" w:hint="eastAsia"/>
        </w:rPr>
        <w:t>また</w:t>
      </w:r>
      <w:r w:rsidRPr="00F60588">
        <w:rPr>
          <w:rFonts w:ascii="HG丸ｺﾞｼｯｸM-PRO" w:eastAsia="HG丸ｺﾞｼｯｸM-PRO" w:hAnsi="HG丸ｺﾞｼｯｸM-PRO" w:hint="eastAsia"/>
        </w:rPr>
        <w:t>は</w:t>
      </w:r>
      <w:r w:rsidRPr="00F60588">
        <w:rPr>
          <w:rFonts w:ascii="HG丸ｺﾞｼｯｸM-PRO" w:eastAsia="HG丸ｺﾞｼｯｸM-PRO" w:hAnsi="HG丸ｺﾞｼｯｸM-PRO" w:hint="eastAsia"/>
          <w:szCs w:val="21"/>
        </w:rPr>
        <w:t>復職後ほどなく治癒することが見込めると会社が認めた場合には、復職となること。</w:t>
      </w:r>
    </w:p>
    <w:p w14:paraId="74C059F7" w14:textId="77777777" w:rsidR="00AB41ED" w:rsidRPr="00F60588" w:rsidRDefault="00AB41ED">
      <w:pPr>
        <w:numPr>
          <w:ilvl w:val="0"/>
          <w:numId w:val="4"/>
        </w:numPr>
        <w:spacing w:afterLines="50" w:after="161"/>
        <w:ind w:left="432" w:hanging="432"/>
        <w:rPr>
          <w:rFonts w:ascii="HG丸ｺﾞｼｯｸM-PRO" w:eastAsia="HG丸ｺﾞｼｯｸM-PRO" w:hAnsi="HG丸ｺﾞｼｯｸM-PRO"/>
          <w:szCs w:val="21"/>
        </w:rPr>
      </w:pPr>
      <w:r w:rsidRPr="00F60588">
        <w:rPr>
          <w:rFonts w:ascii="HG丸ｺﾞｼｯｸM-PRO" w:eastAsia="HG丸ｺﾞｼｯｸM-PRO" w:hAnsi="HG丸ｺﾞｼｯｸM-PRO" w:hint="eastAsia"/>
          <w:szCs w:val="21"/>
        </w:rPr>
        <w:t>前各項により、休職期間満了時までに治癒せず</w:t>
      </w:r>
      <w:r w:rsidRPr="00F60588">
        <w:rPr>
          <w:rFonts w:ascii="HG丸ｺﾞｼｯｸM-PRO" w:eastAsia="HG丸ｺﾞｼｯｸM-PRO" w:hAnsi="HG丸ｺﾞｼｯｸM-PRO" w:hint="eastAsia"/>
        </w:rPr>
        <w:t>、</w:t>
      </w:r>
      <w:r w:rsidR="000127D9" w:rsidRPr="00F60588">
        <w:rPr>
          <w:rFonts w:ascii="HG丸ｺﾞｼｯｸM-PRO" w:eastAsia="HG丸ｺﾞｼｯｸM-PRO" w:hAnsi="HG丸ｺﾞｼｯｸM-PRO" w:hint="eastAsia"/>
        </w:rPr>
        <w:t>また</w:t>
      </w:r>
      <w:r w:rsidRPr="00F60588">
        <w:rPr>
          <w:rFonts w:ascii="HG丸ｺﾞｼｯｸM-PRO" w:eastAsia="HG丸ｺﾞｼｯｸM-PRO" w:hAnsi="HG丸ｺﾞｼｯｸM-PRO" w:hint="eastAsia"/>
        </w:rPr>
        <w:t>は</w:t>
      </w:r>
      <w:r w:rsidRPr="00F60588">
        <w:rPr>
          <w:rFonts w:ascii="HG丸ｺﾞｼｯｸM-PRO" w:eastAsia="HG丸ｺﾞｼｯｸM-PRO" w:hAnsi="HG丸ｺﾞｼｯｸM-PRO" w:hint="eastAsia"/>
          <w:szCs w:val="21"/>
        </w:rPr>
        <w:t>復職後ほどなくしても治癒することが見込めないと会社が認めた場合には、休職期間満了日をもって当然退職となること。</w:t>
      </w:r>
    </w:p>
    <w:p w14:paraId="12485291" w14:textId="77777777" w:rsidR="00AB41ED" w:rsidRPr="00F60588" w:rsidRDefault="00AB41ED">
      <w:pPr>
        <w:numPr>
          <w:ilvl w:val="0"/>
          <w:numId w:val="4"/>
        </w:numPr>
        <w:spacing w:afterLines="50" w:after="161"/>
        <w:ind w:left="432" w:hanging="432"/>
        <w:rPr>
          <w:rFonts w:ascii="HG丸ｺﾞｼｯｸM-PRO" w:eastAsia="HG丸ｺﾞｼｯｸM-PRO" w:hAnsi="HG丸ｺﾞｼｯｸM-PRO"/>
          <w:szCs w:val="21"/>
        </w:rPr>
      </w:pPr>
      <w:r w:rsidRPr="00F60588">
        <w:rPr>
          <w:rFonts w:ascii="HG丸ｺﾞｼｯｸM-PRO" w:eastAsia="HG丸ｺﾞｼｯｸM-PRO" w:hAnsi="HG丸ｺﾞｼｯｸM-PRO" w:hint="eastAsia"/>
          <w:szCs w:val="21"/>
        </w:rPr>
        <w:t>復職の判断基準である治癒とは、健康時に行っていた通常の業務を遂行できる程度に回復し、</w:t>
      </w:r>
      <w:r w:rsidR="000127D9" w:rsidRPr="00F60588">
        <w:rPr>
          <w:rFonts w:ascii="HG丸ｺﾞｼｯｸM-PRO" w:eastAsia="HG丸ｺﾞｼｯｸM-PRO" w:hAnsi="HG丸ｺﾞｼｯｸM-PRO" w:hint="eastAsia"/>
          <w:szCs w:val="21"/>
        </w:rPr>
        <w:t>か</w:t>
      </w:r>
      <w:r w:rsidRPr="00F60588">
        <w:rPr>
          <w:rFonts w:ascii="HG丸ｺﾞｼｯｸM-PRO" w:eastAsia="HG丸ｺﾞｼｯｸM-PRO" w:hAnsi="HG丸ｺﾞｼｯｸM-PRO" w:hint="eastAsia"/>
          <w:szCs w:val="21"/>
        </w:rPr>
        <w:t>つ復職後再発の予見可能性が低い状態をいうものであり、</w:t>
      </w:r>
      <w:r w:rsidRPr="00F60588">
        <w:rPr>
          <w:rFonts w:ascii="HG丸ｺﾞｼｯｸM-PRO" w:eastAsia="HG丸ｺﾞｼｯｸM-PRO" w:hAnsi="HG丸ｺﾞｼｯｸM-PRO" w:hint="eastAsia"/>
        </w:rPr>
        <w:t>主治医</w:t>
      </w:r>
      <w:r w:rsidRPr="00F60588">
        <w:rPr>
          <w:rFonts w:ascii="HG丸ｺﾞｼｯｸM-PRO" w:eastAsia="HG丸ｺﾞｼｯｸM-PRO" w:hAnsi="HG丸ｺﾞｼｯｸM-PRO" w:hint="eastAsia"/>
          <w:szCs w:val="21"/>
        </w:rPr>
        <w:t>の診断書</w:t>
      </w:r>
      <w:r w:rsidRPr="00F60588">
        <w:rPr>
          <w:rFonts w:ascii="HG丸ｺﾞｼｯｸM-PRO" w:eastAsia="HG丸ｺﾞｼｯｸM-PRO" w:hAnsi="HG丸ｺﾞｼｯｸM-PRO" w:hint="eastAsia"/>
        </w:rPr>
        <w:t>に加えて、必要に応じて、会社指定医の診断も</w:t>
      </w:r>
      <w:r w:rsidRPr="00F60588">
        <w:rPr>
          <w:rFonts w:ascii="HG丸ｺﾞｼｯｸM-PRO" w:eastAsia="HG丸ｺﾞｼｯｸM-PRO" w:hAnsi="HG丸ｺﾞｼｯｸM-PRO" w:hint="eastAsia"/>
          <w:szCs w:val="21"/>
        </w:rPr>
        <w:t>参考</w:t>
      </w:r>
      <w:r w:rsidRPr="00F60588">
        <w:rPr>
          <w:rFonts w:ascii="HG丸ｺﾞｼｯｸM-PRO" w:eastAsia="HG丸ｺﾞｼｯｸM-PRO" w:hAnsi="HG丸ｺﾞｼｯｸM-PRO" w:hint="eastAsia"/>
        </w:rPr>
        <w:t>の上、</w:t>
      </w:r>
      <w:r w:rsidRPr="00F60588">
        <w:rPr>
          <w:rFonts w:ascii="HG丸ｺﾞｼｯｸM-PRO" w:eastAsia="HG丸ｺﾞｼｯｸM-PRO" w:hAnsi="HG丸ｺﾞｼｯｸM-PRO" w:hint="eastAsia"/>
          <w:szCs w:val="21"/>
        </w:rPr>
        <w:t>会社が決定</w:t>
      </w:r>
      <w:r w:rsidRPr="00F60588">
        <w:rPr>
          <w:rFonts w:ascii="HG丸ｺﾞｼｯｸM-PRO" w:eastAsia="HG丸ｺﾞｼｯｸM-PRO" w:hAnsi="HG丸ｺﾞｼｯｸM-PRO" w:hint="eastAsia"/>
        </w:rPr>
        <w:t>するものであること</w:t>
      </w:r>
      <w:r w:rsidRPr="00F60588">
        <w:rPr>
          <w:rFonts w:ascii="HG丸ｺﾞｼｯｸM-PRO" w:eastAsia="HG丸ｺﾞｼｯｸM-PRO" w:hAnsi="HG丸ｺﾞｼｯｸM-PRO" w:hint="eastAsia"/>
          <w:szCs w:val="21"/>
        </w:rPr>
        <w:t>。</w:t>
      </w:r>
    </w:p>
    <w:p w14:paraId="7B9445A3" w14:textId="77777777" w:rsidR="00AB41ED" w:rsidRPr="00F60588" w:rsidRDefault="00AB41ED">
      <w:pPr>
        <w:numPr>
          <w:ilvl w:val="0"/>
          <w:numId w:val="4"/>
        </w:numPr>
        <w:spacing w:afterLines="50" w:after="161"/>
        <w:rPr>
          <w:rFonts w:ascii="HG丸ｺﾞｼｯｸM-PRO" w:eastAsia="HG丸ｺﾞｼｯｸM-PRO" w:hAnsi="HG丸ｺﾞｼｯｸM-PRO"/>
        </w:rPr>
      </w:pPr>
      <w:r w:rsidRPr="00F60588">
        <w:rPr>
          <w:rFonts w:ascii="HG丸ｺﾞｼｯｸM-PRO" w:eastAsia="HG丸ｺﾞｼｯｸM-PRO" w:hAnsi="HG丸ｺﾞｼｯｸM-PRO" w:hint="eastAsia"/>
          <w:szCs w:val="21"/>
        </w:rPr>
        <w:t>復職後6ヶ月以内に、休職の原因となった同一の理由ないし類似の理由により、欠勤ないし完全な労務提供をできない状況に至ったときは、復職を取消し、直ちに休職を命ずること。</w:t>
      </w:r>
    </w:p>
    <w:p w14:paraId="02406A91" w14:textId="77777777" w:rsidR="00AB41ED" w:rsidRPr="00F60588" w:rsidRDefault="00AB41ED">
      <w:pPr>
        <w:numPr>
          <w:ilvl w:val="0"/>
          <w:numId w:val="4"/>
        </w:numPr>
        <w:spacing w:afterLines="50" w:after="161"/>
        <w:rPr>
          <w:rFonts w:ascii="HG丸ｺﾞｼｯｸM-PRO" w:eastAsia="HG丸ｺﾞｼｯｸM-PRO" w:hAnsi="HG丸ｺﾞｼｯｸM-PRO"/>
        </w:rPr>
      </w:pPr>
      <w:r w:rsidRPr="00F60588">
        <w:rPr>
          <w:rFonts w:ascii="HG丸ｺﾞｼｯｸM-PRO" w:eastAsia="HG丸ｺﾞｼｯｸM-PRO" w:hAnsi="HG丸ｺﾞｼｯｸM-PRO" w:hint="eastAsia"/>
          <w:szCs w:val="21"/>
        </w:rPr>
        <w:t>前項の場合の休職期間は、復職前の休職期間の残日数とすること。ただし、残日数が</w:t>
      </w:r>
      <w:r w:rsidR="0093727D" w:rsidRPr="00F60588">
        <w:rPr>
          <w:rFonts w:ascii="HG丸ｺﾞｼｯｸM-PRO" w:eastAsia="HG丸ｺﾞｼｯｸM-PRO" w:hAnsi="HG丸ｺﾞｼｯｸM-PRO" w:hint="eastAsia"/>
          <w:szCs w:val="21"/>
        </w:rPr>
        <w:t>1</w:t>
      </w:r>
      <w:r w:rsidRPr="00F60588">
        <w:rPr>
          <w:rFonts w:ascii="HG丸ｺﾞｼｯｸM-PRO" w:eastAsia="HG丸ｺﾞｼｯｸM-PRO" w:hAnsi="HG丸ｺﾞｼｯｸM-PRO" w:hint="eastAsia"/>
          <w:szCs w:val="21"/>
        </w:rPr>
        <w:t>ヶ月未満の場合は、休職期間を</w:t>
      </w:r>
      <w:r w:rsidR="0093727D" w:rsidRPr="00F60588">
        <w:rPr>
          <w:rFonts w:ascii="HG丸ｺﾞｼｯｸM-PRO" w:eastAsia="HG丸ｺﾞｼｯｸM-PRO" w:hAnsi="HG丸ｺﾞｼｯｸM-PRO" w:hint="eastAsia"/>
          <w:szCs w:val="21"/>
        </w:rPr>
        <w:t>1</w:t>
      </w:r>
      <w:r w:rsidRPr="00F60588">
        <w:rPr>
          <w:rFonts w:ascii="HG丸ｺﾞｼｯｸM-PRO" w:eastAsia="HG丸ｺﾞｼｯｸM-PRO" w:hAnsi="HG丸ｺﾞｼｯｸM-PRO" w:hint="eastAsia"/>
          <w:szCs w:val="21"/>
        </w:rPr>
        <w:t>ヶ月とすること。</w:t>
      </w:r>
    </w:p>
    <w:p w14:paraId="7C44E2F6" w14:textId="77777777" w:rsidR="00AB41ED" w:rsidRPr="00F60588" w:rsidRDefault="00AB41ED">
      <w:pPr>
        <w:numPr>
          <w:ilvl w:val="0"/>
          <w:numId w:val="4"/>
        </w:numPr>
        <w:spacing w:afterLines="50" w:after="161"/>
        <w:rPr>
          <w:rFonts w:ascii="HG丸ｺﾞｼｯｸM-PRO" w:eastAsia="HG丸ｺﾞｼｯｸM-PRO" w:hAnsi="HG丸ｺﾞｼｯｸM-PRO"/>
        </w:rPr>
      </w:pPr>
      <w:r w:rsidRPr="00F60588">
        <w:rPr>
          <w:rFonts w:ascii="HG丸ｺﾞｼｯｸM-PRO" w:eastAsia="HG丸ｺﾞｼｯｸM-PRO" w:hAnsi="HG丸ｺﾞｼｯｸM-PRO" w:hint="eastAsia"/>
        </w:rPr>
        <w:t>第5項により、復職予定日、</w:t>
      </w:r>
      <w:r w:rsidR="000127D9" w:rsidRPr="00F60588">
        <w:rPr>
          <w:rFonts w:ascii="HG丸ｺﾞｼｯｸM-PRO" w:eastAsia="HG丸ｺﾞｼｯｸM-PRO" w:hAnsi="HG丸ｺﾞｼｯｸM-PRO" w:hint="eastAsia"/>
        </w:rPr>
        <w:t>また</w:t>
      </w:r>
      <w:r w:rsidRPr="00F60588">
        <w:rPr>
          <w:rFonts w:ascii="HG丸ｺﾞｼｯｸM-PRO" w:eastAsia="HG丸ｺﾞｼｯｸM-PRO" w:hAnsi="HG丸ｺﾞｼｯｸM-PRO" w:hint="eastAsia"/>
        </w:rPr>
        <w:t>は休職期間</w:t>
      </w:r>
      <w:r w:rsidRPr="00F60588">
        <w:rPr>
          <w:rFonts w:ascii="HG丸ｺﾞｼｯｸM-PRO" w:eastAsia="HG丸ｺﾞｼｯｸM-PRO" w:hAnsi="HG丸ｺﾞｼｯｸM-PRO" w:hint="eastAsia"/>
          <w:szCs w:val="21"/>
        </w:rPr>
        <w:t>満了日</w:t>
      </w:r>
      <w:r w:rsidRPr="00F60588">
        <w:rPr>
          <w:rFonts w:ascii="HG丸ｺﾞｼｯｸM-PRO" w:eastAsia="HG丸ｺﾞｼｯｸM-PRO" w:hAnsi="HG丸ｺﾞｼｯｸM-PRO" w:hint="eastAsia"/>
        </w:rPr>
        <w:t>以降</w:t>
      </w:r>
      <w:r w:rsidRPr="00F60588">
        <w:rPr>
          <w:rFonts w:ascii="HG丸ｺﾞｼｯｸM-PRO" w:eastAsia="HG丸ｺﾞｼｯｸM-PRO" w:hAnsi="HG丸ｺﾞｼｯｸM-PRO" w:hint="eastAsia"/>
          <w:szCs w:val="21"/>
        </w:rPr>
        <w:t>において、完全な労務提供が困難と判断された場合、</w:t>
      </w:r>
      <w:r w:rsidRPr="00F60588">
        <w:rPr>
          <w:rFonts w:ascii="HG丸ｺﾞｼｯｸM-PRO" w:eastAsia="HG丸ｺﾞｼｯｸM-PRO" w:hAnsi="HG丸ｺﾞｼｯｸM-PRO" w:hint="eastAsia"/>
        </w:rPr>
        <w:t>休職期間満了日</w:t>
      </w:r>
      <w:r w:rsidRPr="00F60588">
        <w:rPr>
          <w:rFonts w:ascii="HG丸ｺﾞｼｯｸM-PRO" w:eastAsia="HG丸ｺﾞｼｯｸM-PRO" w:hAnsi="HG丸ｺﾞｼｯｸM-PRO" w:hint="eastAsia"/>
          <w:szCs w:val="21"/>
        </w:rPr>
        <w:t>をもって当然退職と</w:t>
      </w:r>
      <w:r w:rsidRPr="00F60588">
        <w:rPr>
          <w:rFonts w:ascii="HG丸ｺﾞｼｯｸM-PRO" w:eastAsia="HG丸ｺﾞｼｯｸM-PRO" w:hAnsi="HG丸ｺﾞｼｯｸM-PRO" w:hint="eastAsia"/>
        </w:rPr>
        <w:t>なること</w:t>
      </w:r>
      <w:r w:rsidRPr="00F60588">
        <w:rPr>
          <w:rFonts w:ascii="HG丸ｺﾞｼｯｸM-PRO" w:eastAsia="HG丸ｺﾞｼｯｸM-PRO" w:hAnsi="HG丸ｺﾞｼｯｸM-PRO" w:hint="eastAsia"/>
          <w:szCs w:val="21"/>
        </w:rPr>
        <w:t>。</w:t>
      </w:r>
    </w:p>
    <w:p w14:paraId="79C3F09A" w14:textId="77777777" w:rsidR="00AB41ED" w:rsidRPr="00F60588" w:rsidRDefault="00AB41ED">
      <w:pPr>
        <w:pStyle w:val="a5"/>
        <w:ind w:left="432"/>
        <w:rPr>
          <w:rFonts w:ascii="HG丸ｺﾞｼｯｸM-PRO" w:eastAsia="HG丸ｺﾞｼｯｸM-PRO" w:hAnsi="HG丸ｺﾞｼｯｸM-PRO"/>
        </w:rPr>
      </w:pPr>
      <w:r w:rsidRPr="00F60588">
        <w:rPr>
          <w:rFonts w:ascii="HG丸ｺﾞｼｯｸM-PRO" w:eastAsia="HG丸ｺﾞｼｯｸM-PRO" w:hAnsi="HG丸ｺﾞｼｯｸM-PRO" w:hint="eastAsia"/>
        </w:rPr>
        <w:t>以上</w:t>
      </w:r>
    </w:p>
    <w:p w14:paraId="6CF230D0" w14:textId="77777777" w:rsidR="00AB41ED" w:rsidRPr="00F60588" w:rsidRDefault="00AB41ED">
      <w:pPr>
        <w:rPr>
          <w:rFonts w:ascii="HG丸ｺﾞｼｯｸM-PRO" w:eastAsia="HG丸ｺﾞｼｯｸM-PRO" w:hAnsi="HG丸ｺﾞｼｯｸM-PRO"/>
          <w:u w:val="dotDotDash"/>
        </w:rPr>
      </w:pPr>
      <w:r w:rsidRPr="00F60588">
        <w:rPr>
          <w:rFonts w:ascii="HG丸ｺﾞｼｯｸM-PRO" w:eastAsia="HG丸ｺﾞｼｯｸM-PRO" w:hAnsi="HG丸ｺﾞｼｯｸM-PRO" w:hint="eastAsia"/>
          <w:u w:val="dotDotDash"/>
        </w:rPr>
        <w:t xml:space="preserve">　　　　　　　　　　　　　　　　　　　　　　　　　　　　　　　　　　　　　　　　　　</w:t>
      </w:r>
    </w:p>
    <w:p w14:paraId="224798EB" w14:textId="77777777" w:rsidR="00AB41ED" w:rsidRPr="00F60588" w:rsidRDefault="00AB41ED">
      <w:pPr>
        <w:spacing w:afterLines="50" w:after="161"/>
        <w:ind w:right="202" w:firstLineChars="100" w:firstLine="216"/>
        <w:rPr>
          <w:rFonts w:ascii="HG丸ｺﾞｼｯｸM-PRO" w:eastAsia="HG丸ｺﾞｼｯｸM-PRO" w:hAnsi="HG丸ｺﾞｼｯｸM-PRO"/>
        </w:rPr>
      </w:pPr>
    </w:p>
    <w:p w14:paraId="2FC244DE" w14:textId="77777777" w:rsidR="00AB41ED" w:rsidRPr="00F60588" w:rsidRDefault="00AB41ED">
      <w:pPr>
        <w:spacing w:afterLines="50" w:after="161"/>
        <w:ind w:right="202" w:firstLineChars="100" w:firstLine="216"/>
        <w:rPr>
          <w:rFonts w:ascii="HG丸ｺﾞｼｯｸM-PRO" w:eastAsia="HG丸ｺﾞｼｯｸM-PRO" w:hAnsi="HG丸ｺﾞｼｯｸM-PRO"/>
        </w:rPr>
      </w:pPr>
      <w:r w:rsidRPr="00F60588">
        <w:rPr>
          <w:rFonts w:ascii="HG丸ｺﾞｼｯｸM-PRO" w:eastAsia="HG丸ｺﾞｼｯｸM-PRO" w:hAnsi="HG丸ｺﾞｼｯｸM-PRO" w:hint="eastAsia"/>
        </w:rPr>
        <w:t>上記事項に関して、会社より説明を受け、その内容について同意致します。</w:t>
      </w:r>
    </w:p>
    <w:p w14:paraId="4AD8B5CA" w14:textId="77777777" w:rsidR="00AB41ED" w:rsidRPr="00F60588" w:rsidRDefault="00C357E6" w:rsidP="00C357E6">
      <w:pPr>
        <w:wordWrap w:val="0"/>
        <w:jc w:val="right"/>
        <w:rPr>
          <w:rFonts w:ascii="HG丸ｺﾞｼｯｸM-PRO" w:eastAsia="HG丸ｺﾞｼｯｸM-PRO" w:hAnsi="HG丸ｺﾞｼｯｸM-PRO"/>
        </w:rPr>
      </w:pPr>
      <w:r w:rsidRPr="00F60588">
        <w:rPr>
          <w:rFonts w:ascii="HG丸ｺﾞｼｯｸM-PRO" w:eastAsia="HG丸ｺﾞｼｯｸM-PRO" w:hAnsi="HG丸ｺﾞｼｯｸM-PRO" w:hint="eastAsia"/>
        </w:rPr>
        <w:t>年　　月　　日</w:t>
      </w:r>
    </w:p>
    <w:p w14:paraId="427A7154" w14:textId="77777777" w:rsidR="00166760" w:rsidRDefault="00166760" w:rsidP="00C357E6">
      <w:pPr>
        <w:wordWrap w:val="0"/>
        <w:jc w:val="right"/>
        <w:rPr>
          <w:rFonts w:ascii="HG丸ｺﾞｼｯｸM-PRO" w:eastAsia="HG丸ｺﾞｼｯｸM-PRO" w:hAnsi="HG丸ｺﾞｼｯｸM-PRO"/>
          <w:u w:val="single"/>
        </w:rPr>
      </w:pPr>
    </w:p>
    <w:p w14:paraId="39539D59" w14:textId="77777777" w:rsidR="00166760" w:rsidRDefault="00166760" w:rsidP="00C357E6">
      <w:pPr>
        <w:wordWrap w:val="0"/>
        <w:jc w:val="right"/>
        <w:rPr>
          <w:rFonts w:ascii="HG丸ｺﾞｼｯｸM-PRO" w:eastAsia="HG丸ｺﾞｼｯｸM-PRO" w:hAnsi="HG丸ｺﾞｼｯｸM-PRO"/>
          <w:u w:val="single"/>
        </w:rPr>
      </w:pPr>
    </w:p>
    <w:p w14:paraId="76C2E89C" w14:textId="2AF2A293" w:rsidR="00C357E6" w:rsidRPr="00F60588" w:rsidRDefault="00C357E6" w:rsidP="00C357E6">
      <w:pPr>
        <w:wordWrap w:val="0"/>
        <w:jc w:val="right"/>
        <w:rPr>
          <w:rFonts w:ascii="HG丸ｺﾞｼｯｸM-PRO" w:eastAsia="HG丸ｺﾞｼｯｸM-PRO" w:hAnsi="HG丸ｺﾞｼｯｸM-PRO"/>
          <w:u w:val="single"/>
        </w:rPr>
      </w:pPr>
      <w:r w:rsidRPr="00F60588">
        <w:rPr>
          <w:rFonts w:ascii="HG丸ｺﾞｼｯｸM-PRO" w:eastAsia="HG丸ｺﾞｼｯｸM-PRO" w:hAnsi="HG丸ｺﾞｼｯｸM-PRO" w:hint="eastAsia"/>
          <w:u w:val="single"/>
        </w:rPr>
        <w:t xml:space="preserve">氏名　　　　　　　　　　　　　</w:t>
      </w:r>
    </w:p>
    <w:sectPr w:rsidR="00C357E6" w:rsidRPr="00F60588">
      <w:pgSz w:w="11906" w:h="16838"/>
      <w:pgMar w:top="1134" w:right="1418" w:bottom="1134" w:left="1418" w:header="851" w:footer="992" w:gutter="0"/>
      <w:cols w:space="425"/>
      <w:docGrid w:type="linesAndChars" w:linePitch="32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CF0B" w14:textId="77777777" w:rsidR="00274373" w:rsidRDefault="00274373" w:rsidP="0093727D">
      <w:r>
        <w:separator/>
      </w:r>
    </w:p>
  </w:endnote>
  <w:endnote w:type="continuationSeparator" w:id="0">
    <w:p w14:paraId="649ABC07" w14:textId="77777777" w:rsidR="00274373" w:rsidRDefault="00274373" w:rsidP="0093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E043" w14:textId="77777777" w:rsidR="00274373" w:rsidRDefault="00274373" w:rsidP="0093727D">
      <w:r>
        <w:separator/>
      </w:r>
    </w:p>
  </w:footnote>
  <w:footnote w:type="continuationSeparator" w:id="0">
    <w:p w14:paraId="6B8D1FB8" w14:textId="77777777" w:rsidR="00274373" w:rsidRDefault="00274373" w:rsidP="0093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CFF"/>
    <w:multiLevelType w:val="multilevel"/>
    <w:tmpl w:val="FD8A632A"/>
    <w:lvl w:ilvl="0">
      <w:start w:val="22"/>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 w15:restartNumberingAfterBreak="0">
    <w:nsid w:val="1A5F614A"/>
    <w:multiLevelType w:val="multilevel"/>
    <w:tmpl w:val="C5667650"/>
    <w:lvl w:ilvl="0">
      <w:start w:val="1"/>
      <w:numFmt w:val="decimal"/>
      <w:lvlText w:val="%1."/>
      <w:lvlJc w:val="left"/>
      <w:pPr>
        <w:tabs>
          <w:tab w:val="num" w:pos="454"/>
        </w:tabs>
        <w:ind w:left="510" w:hanging="510"/>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4932D62"/>
    <w:multiLevelType w:val="hybridMultilevel"/>
    <w:tmpl w:val="32E61326"/>
    <w:lvl w:ilvl="0" w:tplc="4E707C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BA1157"/>
    <w:multiLevelType w:val="hybridMultilevel"/>
    <w:tmpl w:val="29D2AE64"/>
    <w:lvl w:ilvl="0" w:tplc="E8022698">
      <w:start w:val="1"/>
      <w:numFmt w:val="decimal"/>
      <w:lvlText w:val="%1."/>
      <w:lvlJc w:val="left"/>
      <w:pPr>
        <w:tabs>
          <w:tab w:val="num" w:pos="454"/>
        </w:tabs>
        <w:ind w:left="454" w:hanging="454"/>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692A60"/>
    <w:multiLevelType w:val="multilevel"/>
    <w:tmpl w:val="1F7632AC"/>
    <w:lvl w:ilvl="0">
      <w:start w:val="1"/>
      <w:numFmt w:val="decimal"/>
      <w:lvlText w:val="%1."/>
      <w:lvlJc w:val="left"/>
      <w:pPr>
        <w:tabs>
          <w:tab w:val="num" w:pos="454"/>
        </w:tabs>
        <w:ind w:left="510" w:hanging="510"/>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98970A5"/>
    <w:multiLevelType w:val="multilevel"/>
    <w:tmpl w:val="DDEC23F4"/>
    <w:lvl w:ilvl="0">
      <w:start w:val="3"/>
      <w:numFmt w:val="decimal"/>
      <w:lvlText w:val="第%1条"/>
      <w:lvlJc w:val="left"/>
      <w:pPr>
        <w:tabs>
          <w:tab w:val="num" w:pos="868"/>
        </w:tabs>
        <w:ind w:left="868" w:hanging="868"/>
      </w:pPr>
      <w:rPr>
        <w:rFonts w:hint="eastAsia"/>
      </w:rPr>
    </w:lvl>
    <w:lvl w:ilvl="1">
      <w:start w:val="2"/>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ascii="ＭＳ 明朝" w:eastAsia="ＭＳ 明朝" w:hAnsi="ＭＳ 明朝"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 w15:restartNumberingAfterBreak="0">
    <w:nsid w:val="6EA627BC"/>
    <w:multiLevelType w:val="multilevel"/>
    <w:tmpl w:val="1BFCDD5A"/>
    <w:lvl w:ilvl="0">
      <w:start w:val="1"/>
      <w:numFmt w:val="decimal"/>
      <w:lvlText w:val="%1."/>
      <w:lvlJc w:val="left"/>
      <w:pPr>
        <w:tabs>
          <w:tab w:val="num" w:pos="454"/>
        </w:tabs>
        <w:ind w:left="510" w:hanging="510"/>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2A14E98"/>
    <w:multiLevelType w:val="multilevel"/>
    <w:tmpl w:val="358485E0"/>
    <w:lvl w:ilvl="0">
      <w:start w:val="24"/>
      <w:numFmt w:val="decimal"/>
      <w:lvlText w:val="第%1条"/>
      <w:lvlJc w:val="left"/>
      <w:pPr>
        <w:tabs>
          <w:tab w:val="num" w:pos="868"/>
        </w:tabs>
        <w:ind w:left="868" w:hanging="868"/>
      </w:pPr>
      <w:rPr>
        <w:rFonts w:hint="eastAsia"/>
      </w:rPr>
    </w:lvl>
    <w:lvl w:ilvl="1">
      <w:start w:val="4"/>
      <w:numFmt w:val="decimalEnclosedCircle"/>
      <w:lvlText w:val="%2"/>
      <w:lvlJc w:val="left"/>
      <w:pPr>
        <w:tabs>
          <w:tab w:val="num" w:pos="851"/>
        </w:tabs>
        <w:ind w:left="851" w:hanging="431"/>
      </w:pPr>
      <w:rPr>
        <w:rFonts w:hint="eastAsia"/>
      </w:rPr>
    </w:lvl>
    <w:lvl w:ilvl="2">
      <w:start w:val="1"/>
      <w:numFmt w:val="decimal"/>
      <w:lvlText w:val="%3"/>
      <w:lvlJc w:val="left"/>
      <w:pPr>
        <w:tabs>
          <w:tab w:val="num" w:pos="1304"/>
        </w:tabs>
        <w:ind w:left="1304" w:hanging="464"/>
      </w:pPr>
      <w:rPr>
        <w:rFonts w:hint="eastAsia"/>
      </w:rPr>
    </w:lvl>
    <w:lvl w:ilvl="3">
      <w:start w:val="1"/>
      <w:numFmt w:val="iroha"/>
      <w:lvlText w:val="%4."/>
      <w:lvlJc w:val="left"/>
      <w:pPr>
        <w:tabs>
          <w:tab w:val="num" w:pos="1588"/>
        </w:tabs>
        <w:ind w:left="1588" w:hanging="454"/>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0"/>
  </w:num>
  <w:num w:numId="2">
    <w:abstractNumId w:val="7"/>
  </w:num>
  <w:num w:numId="3">
    <w:abstractNumId w:val="5"/>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E1"/>
    <w:rsid w:val="000127D9"/>
    <w:rsid w:val="00166760"/>
    <w:rsid w:val="00274373"/>
    <w:rsid w:val="00382B2D"/>
    <w:rsid w:val="008B6FE1"/>
    <w:rsid w:val="0093727D"/>
    <w:rsid w:val="00AB41ED"/>
    <w:rsid w:val="00C357E6"/>
    <w:rsid w:val="00E106F9"/>
    <w:rsid w:val="00F6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7C3AA6"/>
  <w15:chartTrackingRefBased/>
  <w15:docId w15:val="{CCA4EFB2-AD8B-4213-A0C9-5F0D39E8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tabs>
        <w:tab w:val="right" w:leader="middleDot" w:pos="9060"/>
      </w:tabs>
      <w:jc w:val="left"/>
    </w:pPr>
    <w:rPr>
      <w:rFonts w:ascii="ＭＳ ゴシック" w:hAnsi="ＭＳ ゴシック"/>
    </w:rPr>
  </w:style>
  <w:style w:type="paragraph" w:styleId="3">
    <w:name w:val="toc 3"/>
    <w:basedOn w:val="a"/>
    <w:next w:val="a"/>
    <w:autoRedefine/>
    <w:semiHidden/>
    <w:pPr>
      <w:tabs>
        <w:tab w:val="left" w:leader="dot" w:pos="9060"/>
      </w:tabs>
      <w:ind w:leftChars="200" w:left="420"/>
    </w:pPr>
  </w:style>
  <w:style w:type="paragraph" w:customStyle="1" w:styleId="2">
    <w:name w:val="スタイル2"/>
    <w:basedOn w:val="a"/>
    <w:pPr>
      <w:jc w:val="center"/>
    </w:pPr>
    <w:rPr>
      <w:b/>
      <w:sz w:val="28"/>
    </w:rPr>
  </w:style>
  <w:style w:type="character" w:styleId="a3">
    <w:name w:val="Hyperlink"/>
    <w:basedOn w:val="a0"/>
    <w:rPr>
      <w:color w:val="0000FF"/>
      <w:u w:val="single"/>
    </w:rPr>
  </w:style>
  <w:style w:type="paragraph" w:styleId="a4">
    <w:name w:val="Note Heading"/>
    <w:basedOn w:val="a"/>
    <w:next w:val="a"/>
    <w:pPr>
      <w:jc w:val="center"/>
    </w:pPr>
    <w:rPr>
      <w:rFonts w:ascii="ＭＳ 明朝" w:hAnsi="ＭＳ 明朝"/>
    </w:rPr>
  </w:style>
  <w:style w:type="paragraph" w:styleId="a5">
    <w:name w:val="Closing"/>
    <w:basedOn w:val="a"/>
    <w:pPr>
      <w:jc w:val="right"/>
    </w:pPr>
    <w:rPr>
      <w:rFonts w:ascii="ＭＳ 明朝" w:hAnsi="ＭＳ 明朝"/>
    </w:rPr>
  </w:style>
  <w:style w:type="paragraph" w:styleId="a6">
    <w:name w:val="header"/>
    <w:basedOn w:val="a"/>
    <w:link w:val="a7"/>
    <w:rsid w:val="0093727D"/>
    <w:pPr>
      <w:tabs>
        <w:tab w:val="center" w:pos="4252"/>
        <w:tab w:val="right" w:pos="8504"/>
      </w:tabs>
      <w:snapToGrid w:val="0"/>
    </w:pPr>
  </w:style>
  <w:style w:type="character" w:customStyle="1" w:styleId="a7">
    <w:name w:val="ヘッダー (文字)"/>
    <w:basedOn w:val="a0"/>
    <w:link w:val="a6"/>
    <w:rsid w:val="0093727D"/>
    <w:rPr>
      <w:kern w:val="2"/>
      <w:sz w:val="21"/>
      <w:szCs w:val="24"/>
    </w:rPr>
  </w:style>
  <w:style w:type="paragraph" w:styleId="a8">
    <w:name w:val="footer"/>
    <w:basedOn w:val="a"/>
    <w:link w:val="a9"/>
    <w:rsid w:val="0093727D"/>
    <w:pPr>
      <w:tabs>
        <w:tab w:val="center" w:pos="4252"/>
        <w:tab w:val="right" w:pos="8504"/>
      </w:tabs>
      <w:snapToGrid w:val="0"/>
    </w:pPr>
  </w:style>
  <w:style w:type="character" w:customStyle="1" w:styleId="a9">
    <w:name w:val="フッター (文字)"/>
    <w:basedOn w:val="a0"/>
    <w:link w:val="a8"/>
    <w:rsid w:val="009372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復職認定基準、及び手続</vt:lpstr>
    </vt:vector>
  </TitlesOfParts>
  <Company>竹内社労士事務所</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復職認定基準、及び手続</dc:title>
  <dc:subject/>
  <dc:creator>森口</dc:creator>
  <cp:keywords/>
  <dc:description/>
  <cp:lastModifiedBy>森口貴文</cp:lastModifiedBy>
  <cp:revision>3</cp:revision>
  <dcterms:created xsi:type="dcterms:W3CDTF">2021-05-31T02:22:00Z</dcterms:created>
  <dcterms:modified xsi:type="dcterms:W3CDTF">2021-05-31T02:36:00Z</dcterms:modified>
</cp:coreProperties>
</file>